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87476" w14:textId="362B9FA2" w:rsidR="00C1681E" w:rsidRPr="00873B86" w:rsidRDefault="00873B86">
      <w:pPr>
        <w:rPr>
          <w:b/>
          <w:bCs/>
        </w:rPr>
      </w:pPr>
      <w:r w:rsidRPr="00873B86">
        <w:rPr>
          <w:b/>
          <w:bCs/>
        </w:rPr>
        <w:t xml:space="preserve">SIFT </w:t>
      </w:r>
      <w:r w:rsidR="006116AF">
        <w:rPr>
          <w:b/>
          <w:bCs/>
        </w:rPr>
        <w:t>c</w:t>
      </w:r>
      <w:r w:rsidRPr="00873B86">
        <w:rPr>
          <w:b/>
          <w:bCs/>
        </w:rPr>
        <w:t>hanges</w:t>
      </w:r>
      <w:r w:rsidR="006116AF">
        <w:rPr>
          <w:b/>
          <w:bCs/>
        </w:rPr>
        <w:t xml:space="preserve"> in version 1.2</w:t>
      </w:r>
    </w:p>
    <w:p w14:paraId="2E772058" w14:textId="3323AF9A" w:rsidR="00873B86" w:rsidRDefault="00873B86">
      <w:r>
        <w:t>In the input sheet</w:t>
      </w:r>
      <w:r w:rsidR="00157EA0">
        <w:t>,</w:t>
      </w:r>
      <w:r>
        <w:t xml:space="preserve"> source group names can now be used instead of numbers</w:t>
      </w:r>
      <w:r w:rsidR="00157EA0">
        <w:t>;</w:t>
      </w:r>
      <w:r w:rsidR="005D6C4E">
        <w:t xml:space="preserve"> these </w:t>
      </w:r>
      <w:r w:rsidR="00C617B8">
        <w:t xml:space="preserve">names </w:t>
      </w:r>
      <w:r w:rsidR="005D6C4E">
        <w:t xml:space="preserve">are used in the </w:t>
      </w:r>
      <w:r w:rsidR="00C617B8">
        <w:t>software</w:t>
      </w:r>
      <w:r>
        <w:t>.</w:t>
      </w:r>
    </w:p>
    <w:p w14:paraId="4E6CF200" w14:textId="06A2AA23" w:rsidR="00873B86" w:rsidRDefault="00873B86">
      <w:r>
        <w:t>The slide</w:t>
      </w:r>
      <w:r w:rsidR="00C617B8">
        <w:t>r</w:t>
      </w:r>
      <w:r>
        <w:t xml:space="preserve">s on the setup page have been moved to the tabs </w:t>
      </w:r>
      <w:r w:rsidR="00C617B8">
        <w:t>for</w:t>
      </w:r>
      <w:r>
        <w:t xml:space="preserve"> which they apply and manipulating them will change things in real time</w:t>
      </w:r>
      <w:r w:rsidR="00C617B8">
        <w:t xml:space="preserve"> so that their effects can be seen</w:t>
      </w:r>
      <w:r>
        <w:t>.</w:t>
      </w:r>
    </w:p>
    <w:p w14:paraId="036E2CA9" w14:textId="7EB5E975" w:rsidR="00873B86" w:rsidRDefault="00873B86">
      <w:r>
        <w:t xml:space="preserve">The software will automatically recommend decisions during all stages of the </w:t>
      </w:r>
      <w:r w:rsidR="00157EA0">
        <w:t xml:space="preserve">fingerprinting </w:t>
      </w:r>
      <w:r>
        <w:t>methodology and check the appropriate op</w:t>
      </w:r>
      <w:r w:rsidR="003F49F7">
        <w:t>tio</w:t>
      </w:r>
      <w:r w:rsidR="00157EA0">
        <w:t>ns:</w:t>
      </w:r>
      <w:r>
        <w:t xml:space="preserve"> e.g.</w:t>
      </w:r>
      <w:r w:rsidR="00157EA0">
        <w:t>,</w:t>
      </w:r>
      <w:r>
        <w:t xml:space="preserve"> during source group classification, which models to run and which models to weight. As a result</w:t>
      </w:r>
      <w:r w:rsidR="00B01818">
        <w:t>,</w:t>
      </w:r>
      <w:r>
        <w:t xml:space="preserve"> if desired</w:t>
      </w:r>
      <w:r w:rsidR="00157EA0">
        <w:t>,</w:t>
      </w:r>
      <w:r>
        <w:t xml:space="preserve"> no user input other than moving to the next tab is required.</w:t>
      </w:r>
    </w:p>
    <w:p w14:paraId="5C804A84" w14:textId="23CA3799" w:rsidR="00873B86" w:rsidRDefault="00873B86">
      <w:r>
        <w:t>On the bi-plots tab</w:t>
      </w:r>
      <w:r w:rsidR="00157EA0">
        <w:t>,</w:t>
      </w:r>
      <w:r>
        <w:t xml:space="preserve"> it is now possible to view a high resolution bi-plot of any two tracers for each source group classification.</w:t>
      </w:r>
    </w:p>
    <w:p w14:paraId="65338E7C" w14:textId="646281C0" w:rsidR="00873B86" w:rsidRDefault="00873B86">
      <w:r>
        <w:t xml:space="preserve">Separate tracer variability ratio and range test thresholds can now be used for each source group classification. </w:t>
      </w:r>
    </w:p>
    <w:p w14:paraId="321893F8" w14:textId="32AD8A6D" w:rsidR="00873B86" w:rsidRDefault="00873B86">
      <w:r>
        <w:t xml:space="preserve">Correlations </w:t>
      </w:r>
      <w:r w:rsidR="00F25826">
        <w:t>between each tracer and the largest two discriminant functions of each composite fingerprint are presented on the “</w:t>
      </w:r>
      <w:r w:rsidR="00366F8D">
        <w:t>C</w:t>
      </w:r>
      <w:r w:rsidR="00F25826">
        <w:t xml:space="preserve">ompare </w:t>
      </w:r>
      <w:r w:rsidR="00366F8D">
        <w:t>S</w:t>
      </w:r>
      <w:r w:rsidR="00F25826">
        <w:t xml:space="preserve">ources and </w:t>
      </w:r>
      <w:r w:rsidR="00366F8D">
        <w:t>S</w:t>
      </w:r>
      <w:r w:rsidR="00F25826">
        <w:t>ediments” tab. This is used to drive the recommended weightings in the un</w:t>
      </w:r>
      <w:r w:rsidR="00157EA0">
        <w:t>-</w:t>
      </w:r>
      <w:r w:rsidR="00F25826">
        <w:t>m</w:t>
      </w:r>
      <w:r w:rsidR="00157EA0">
        <w:t>i</w:t>
      </w:r>
      <w:r w:rsidR="00F25826">
        <w:t>xing model.</w:t>
      </w:r>
    </w:p>
    <w:p w14:paraId="7DCBC1CB" w14:textId="29D6E638" w:rsidR="00F25826" w:rsidRDefault="00F25826">
      <w:r>
        <w:t>A S</w:t>
      </w:r>
      <w:r w:rsidRPr="00F25826">
        <w:t>hapiro</w:t>
      </w:r>
      <w:r w:rsidR="00157EA0">
        <w:t>-</w:t>
      </w:r>
      <w:r>
        <w:t>W</w:t>
      </w:r>
      <w:r w:rsidRPr="00F25826">
        <w:t>ilk</w:t>
      </w:r>
      <w:r w:rsidR="00157EA0">
        <w:t>s</w:t>
      </w:r>
      <w:r w:rsidRPr="00F25826">
        <w:t xml:space="preserve"> test</w:t>
      </w:r>
      <w:r>
        <w:t xml:space="preserve"> for normality is presented</w:t>
      </w:r>
      <w:r w:rsidR="00366F8D">
        <w:t xml:space="preserve"> for each tracer and source group classification</w:t>
      </w:r>
      <w:r>
        <w:t xml:space="preserve"> in the “</w:t>
      </w:r>
      <w:r w:rsidR="00366F8D">
        <w:t>C</w:t>
      </w:r>
      <w:r>
        <w:t xml:space="preserve">ompare </w:t>
      </w:r>
      <w:r w:rsidR="00366F8D">
        <w:t>S</w:t>
      </w:r>
      <w:r>
        <w:t xml:space="preserve">ources and </w:t>
      </w:r>
      <w:r w:rsidR="00366F8D">
        <w:t>Se</w:t>
      </w:r>
      <w:r>
        <w:t>diments” tab.</w:t>
      </w:r>
    </w:p>
    <w:p w14:paraId="6AB0D5D0" w14:textId="1DE67B5F" w:rsidR="00C617B8" w:rsidRDefault="00C617B8">
      <w:r>
        <w:t>Virtual mixtures are now run for three un</w:t>
      </w:r>
      <w:r w:rsidR="00157EA0">
        <w:t>-</w:t>
      </w:r>
      <w:r>
        <w:t>mixing model structures</w:t>
      </w:r>
      <w:r w:rsidR="00157EA0">
        <w:t>:</w:t>
      </w:r>
      <w:r>
        <w:t xml:space="preserve"> one which generates the Monte Carlo </w:t>
      </w:r>
      <w:r w:rsidR="00366F8D">
        <w:t xml:space="preserve">random </w:t>
      </w:r>
      <w:r>
        <w:t>numbers using the ori</w:t>
      </w:r>
      <w:r w:rsidR="00157EA0">
        <w:t>ginal sample-based distribution;</w:t>
      </w:r>
      <w:r>
        <w:t xml:space="preserve"> one which uses a transformed multivariate </w:t>
      </w:r>
      <w:r w:rsidR="0048114C">
        <w:t xml:space="preserve">normal </w:t>
      </w:r>
      <w:r>
        <w:t>distribution</w:t>
      </w:r>
      <w:r w:rsidR="00157EA0">
        <w:t>,</w:t>
      </w:r>
      <w:r>
        <w:t xml:space="preserve"> and</w:t>
      </w:r>
      <w:r w:rsidR="00157EA0">
        <w:t>;</w:t>
      </w:r>
      <w:r>
        <w:t xml:space="preserve"> one which uses a distribution between the </w:t>
      </w:r>
      <w:r w:rsidR="0048114C">
        <w:t xml:space="preserve">measured </w:t>
      </w:r>
      <w:r>
        <w:t>25</w:t>
      </w:r>
      <w:r w:rsidRPr="00873B86">
        <w:rPr>
          <w:vertAlign w:val="superscript"/>
        </w:rPr>
        <w:t>th</w:t>
      </w:r>
      <w:r>
        <w:t xml:space="preserve"> and 75</w:t>
      </w:r>
      <w:r w:rsidRPr="00873B86">
        <w:rPr>
          <w:vertAlign w:val="superscript"/>
        </w:rPr>
        <w:t>th</w:t>
      </w:r>
      <w:r>
        <w:t xml:space="preserve"> percentile values for each </w:t>
      </w:r>
      <w:r w:rsidR="00484970">
        <w:t>tracer and source group</w:t>
      </w:r>
      <w:r>
        <w:t xml:space="preserve">. The user can select which model performs best and use that to apportion the </w:t>
      </w:r>
      <w:r w:rsidR="00CC6D17">
        <w:t>composition</w:t>
      </w:r>
      <w:r>
        <w:t xml:space="preserve"> of the sediment samples. </w:t>
      </w:r>
    </w:p>
    <w:p w14:paraId="7DBE114B" w14:textId="07AB8DEB" w:rsidR="00F25826" w:rsidRDefault="00F25826">
      <w:r>
        <w:t>In the “Virtual Mixtures” tab</w:t>
      </w:r>
      <w:r w:rsidR="00157EA0">
        <w:t>,</w:t>
      </w:r>
      <w:r>
        <w:t xml:space="preserve"> there is the option to exclude results of </w:t>
      </w:r>
      <w:r w:rsidR="00CC6D17">
        <w:t xml:space="preserve">any </w:t>
      </w:r>
      <w:r>
        <w:t>Monte Carlo iterations which have a goodness</w:t>
      </w:r>
      <w:r w:rsidR="00157EA0">
        <w:t>-</w:t>
      </w:r>
      <w:r>
        <w:t>of</w:t>
      </w:r>
      <w:r w:rsidR="00157EA0">
        <w:t>-fit below a user-specified</w:t>
      </w:r>
      <w:r>
        <w:t xml:space="preserve"> threshold. Plots are provided showing the impact of this threshold on model accuracy and the </w:t>
      </w:r>
      <w:r w:rsidR="00FE26A9">
        <w:t>proportion</w:t>
      </w:r>
      <w:r>
        <w:t xml:space="preserve"> of iterations passing the threshold. </w:t>
      </w:r>
    </w:p>
    <w:p w14:paraId="76C07584" w14:textId="681B2249" w:rsidR="00F25826" w:rsidRDefault="00F25826">
      <w:r>
        <w:t xml:space="preserve">A “Sensitivity Analysis” tab has been added where virtual mixtures are formed using only subsets of the overall source sample dataset. </w:t>
      </w:r>
      <w:r w:rsidR="00A03956">
        <w:t xml:space="preserve">These are unmixed to identify the potential uncertainties associated with </w:t>
      </w:r>
      <w:r w:rsidR="00FE26A9">
        <w:t xml:space="preserve">localised </w:t>
      </w:r>
      <w:r w:rsidR="00A03956">
        <w:t>sediment delivery from only part of the catchment</w:t>
      </w:r>
      <w:r w:rsidR="00157EA0">
        <w:t xml:space="preserve"> in question</w:t>
      </w:r>
      <w:r w:rsidR="00A03956">
        <w:t>.</w:t>
      </w:r>
    </w:p>
    <w:p w14:paraId="6029B538" w14:textId="5F85AA19" w:rsidR="00A03956" w:rsidRDefault="00A03956">
      <w:r>
        <w:t xml:space="preserve">Multiple potential sources of crashes with specific dataset configurations have </w:t>
      </w:r>
      <w:r w:rsidR="00157EA0">
        <w:t xml:space="preserve">now </w:t>
      </w:r>
      <w:bookmarkStart w:id="0" w:name="_GoBack"/>
      <w:bookmarkEnd w:id="0"/>
      <w:r>
        <w:t xml:space="preserve">been corrected. </w:t>
      </w:r>
    </w:p>
    <w:p w14:paraId="2642CDB6" w14:textId="77777777" w:rsidR="00F25826" w:rsidRDefault="00F25826"/>
    <w:p w14:paraId="7C281FA6" w14:textId="77777777" w:rsidR="00873B86" w:rsidRDefault="00873B86"/>
    <w:sectPr w:rsidR="00873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86"/>
    <w:rsid w:val="00157EA0"/>
    <w:rsid w:val="00366F8D"/>
    <w:rsid w:val="003F49F7"/>
    <w:rsid w:val="0048114C"/>
    <w:rsid w:val="00484970"/>
    <w:rsid w:val="00494B39"/>
    <w:rsid w:val="005D6C4E"/>
    <w:rsid w:val="006116AF"/>
    <w:rsid w:val="00873B86"/>
    <w:rsid w:val="00A03956"/>
    <w:rsid w:val="00A12C8D"/>
    <w:rsid w:val="00A32E50"/>
    <w:rsid w:val="00B01818"/>
    <w:rsid w:val="00C617B8"/>
    <w:rsid w:val="00CC6D17"/>
    <w:rsid w:val="00F25826"/>
    <w:rsid w:val="00FE12F2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7AE1"/>
  <w15:chartTrackingRefBased/>
  <w15:docId w15:val="{11447DD8-8829-49AE-BDC5-0C1F6E6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Pulley</dc:creator>
  <cp:keywords/>
  <dc:description/>
  <cp:lastModifiedBy>Adrian Collins</cp:lastModifiedBy>
  <cp:revision>3</cp:revision>
  <dcterms:created xsi:type="dcterms:W3CDTF">2020-01-13T15:14:00Z</dcterms:created>
  <dcterms:modified xsi:type="dcterms:W3CDTF">2020-01-13T15:21:00Z</dcterms:modified>
</cp:coreProperties>
</file>